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BD" w:rsidRPr="00116DBD" w:rsidRDefault="00657337" w:rsidP="00116DBD">
      <w:pPr>
        <w:jc w:val="center"/>
        <w:rPr>
          <w:b/>
          <w:sz w:val="28"/>
          <w:szCs w:val="28"/>
        </w:rPr>
      </w:pPr>
      <w:r w:rsidRPr="00116DBD">
        <w:rPr>
          <w:b/>
          <w:sz w:val="28"/>
          <w:szCs w:val="28"/>
        </w:rPr>
        <w:t>Развитие мел</w:t>
      </w:r>
      <w:r w:rsidR="002D6A60">
        <w:rPr>
          <w:b/>
          <w:sz w:val="28"/>
          <w:szCs w:val="28"/>
        </w:rPr>
        <w:t xml:space="preserve">кой моторики и подготовка руки </w:t>
      </w:r>
      <w:r w:rsidRPr="00116DBD">
        <w:rPr>
          <w:b/>
          <w:sz w:val="28"/>
          <w:szCs w:val="28"/>
        </w:rPr>
        <w:t>к письму</w:t>
      </w:r>
    </w:p>
    <w:p w:rsidR="00657337" w:rsidRPr="00116DBD" w:rsidRDefault="00657337" w:rsidP="00116DBD">
      <w:pPr>
        <w:jc w:val="center"/>
        <w:rPr>
          <w:b/>
          <w:sz w:val="28"/>
          <w:szCs w:val="28"/>
        </w:rPr>
      </w:pPr>
      <w:r w:rsidRPr="00116DBD">
        <w:rPr>
          <w:b/>
          <w:sz w:val="28"/>
          <w:szCs w:val="28"/>
        </w:rPr>
        <w:t>через вязание крючком</w:t>
      </w:r>
    </w:p>
    <w:p w:rsidR="00657337" w:rsidRPr="00657337" w:rsidRDefault="00116DBD" w:rsidP="00116DBD">
      <w:pPr>
        <w:rPr>
          <w:color w:val="003366"/>
        </w:rPr>
      </w:pPr>
      <w:r>
        <w:rPr>
          <w:noProof/>
          <w:color w:val="00336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128270</wp:posOffset>
            </wp:positionV>
            <wp:extent cx="2676525" cy="2088515"/>
            <wp:effectExtent l="19050" t="0" r="9525" b="0"/>
            <wp:wrapThrough wrapText="bothSides">
              <wp:wrapPolygon edited="0">
                <wp:start x="-154" y="0"/>
                <wp:lineTo x="-154" y="21475"/>
                <wp:lineTo x="21677" y="21475"/>
                <wp:lineTo x="21677" y="0"/>
                <wp:lineTo x="-154" y="0"/>
              </wp:wrapPolygon>
            </wp:wrapThrough>
            <wp:docPr id="9" name="Рисунок 3" descr="child_knitt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_knittin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8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7337" w:rsidRPr="002D6A60" w:rsidRDefault="009C2C3A" w:rsidP="00116DBD">
      <w:pPr>
        <w:pStyle w:val="a6"/>
      </w:pPr>
      <w:r w:rsidRPr="00454D7E">
        <w:rPr>
          <w:noProof/>
          <w:color w:val="00336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3372485</wp:posOffset>
            </wp:positionV>
            <wp:extent cx="2190115" cy="2181225"/>
            <wp:effectExtent l="19050" t="0" r="635" b="0"/>
            <wp:wrapSquare wrapText="bothSides"/>
            <wp:docPr id="1" name="Рисунок 1" descr="C:\Users\user\Desktop\hello_html_26f1fb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26f1fb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DBD" w:rsidRPr="00454D7E">
        <w:rPr>
          <w:color w:val="003366"/>
        </w:rPr>
        <w:t xml:space="preserve">   </w:t>
      </w:r>
      <w:r w:rsidR="00116DBD" w:rsidRPr="00454D7E">
        <w:rPr>
          <w:rStyle w:val="a4"/>
          <w:b w:val="0"/>
        </w:rPr>
        <w:t>Письмо</w:t>
      </w:r>
      <w:r w:rsidR="00116DBD">
        <w:t xml:space="preserve"> – это сложный для ребенка навык, который требует выполнения тонко-координированных движений, слаженной работы мелких мышц кисти руки, способности к сосредоточению, способности управлять своей, деятельностью. Овладение письмом – трудоемкий процесс, который обычно приходится на первые месяцы пребывания детей в школе. Однако и в дошкольные годы в семье, и в детском саду можно сделать очень многое, чтобы подготовить ребенка к этому процессу и облегчить будущему первоклашке </w:t>
      </w:r>
      <w:r w:rsidR="00116DBD" w:rsidRPr="00116DBD">
        <w:t>процесс овладения письмом.</w:t>
      </w:r>
      <w:r w:rsidR="00116DBD">
        <w:br/>
      </w:r>
      <w:r w:rsidR="0052083C">
        <w:rPr>
          <w:color w:val="003366"/>
        </w:rPr>
        <w:t xml:space="preserve">           </w:t>
      </w:r>
      <w:r w:rsidR="00657337" w:rsidRPr="002D6A60">
        <w:t>Учителя отмечают, что первоклассники часто испытывают серьёзные трудности с овладением навыками письма. Письмо – это сложный навык, включающий выполнение тонких координированных движе</w:t>
      </w:r>
      <w:r w:rsidR="002D6A60">
        <w:t>ний руки,</w:t>
      </w:r>
      <w:r w:rsidR="00657337" w:rsidRPr="002D6A60">
        <w:t xml:space="preserve"> слаженной работы мелких мышц кисти и всей руки. Ведь неподготовленность руки ребёнка к письму создаёт с первых же дней обучения комплекс трудностей. Эти трудности могут быть вызваны самыми разными причинами: нарушением элементарных гигиенических требований (положение тетради, руки, ручки в руке и т.д.), перенапряжением руки, отсутствием необходимой пространственной ориентации, несовершенством регуляции движений и т.д. Всё это говорит о том, что для плодотворного обучения технической стороне письма необходим определённый уровень психофизиологического развития руки ребёнка, от которого зависит почерк.</w:t>
      </w:r>
    </w:p>
    <w:p w:rsidR="00E963DE" w:rsidRDefault="00E963DE" w:rsidP="0052083C">
      <w:pPr>
        <w:ind w:firstLine="720"/>
      </w:pPr>
      <w:r w:rsidRPr="00E963DE">
        <w:t xml:space="preserve">Исследователи доказали, что в коре головного мозга каждый палец имеет довольно обширное представительство. Развитие тонких движений пальцев рук предшествует артикуляции слогов. Благодаря развитию пальцев в мозгу формируется проекция «схемы человеческого тела». Также и речевые реакции находятся в прямой зависимости от упражнения пальцев. Если развитие движений пальцев соответствует возрасту, то и развитие речи, тоже в пределах нормы. С другой стороны, если развитие пальцев </w:t>
      </w:r>
      <w:r w:rsidR="009C2C3A" w:rsidRPr="00E963DE">
        <w:t>отстает,</w:t>
      </w:r>
      <w:r w:rsidRPr="00E963DE">
        <w:t xml:space="preserve"> то отстает и развитие речи. При этом общая моторика может быть в нормальном диапазоне или даже выше его.</w:t>
      </w:r>
    </w:p>
    <w:p w:rsidR="009C2C3A" w:rsidRDefault="00E963DE" w:rsidP="0052083C">
      <w:pPr>
        <w:ind w:firstLine="720"/>
        <w:rPr>
          <w:noProof/>
          <w:color w:val="003366"/>
        </w:rPr>
      </w:pPr>
      <w:r w:rsidRPr="00E963DE">
        <w:t xml:space="preserve">Таким образом, развитие функции рук и речевой функции человека взаимосвязано между собой и происходит параллельно. По мере совершенствования функции рук, выполняющих все более дифференцированную и тонкую работу, увеличивается и площадь их </w:t>
      </w:r>
      <w:r w:rsidR="009C2C3A">
        <w:t>представительства</w:t>
      </w:r>
      <w:r w:rsidRPr="00E963DE">
        <w:t xml:space="preserve"> в коре головного мозга. Необходимо заострить внимание на том, что этот факт должен использоваться в работе с детьми не только там, где развитие</w:t>
      </w:r>
      <w:r w:rsidR="009C2C3A">
        <w:t xml:space="preserve"> </w:t>
      </w:r>
      <w:r w:rsidRPr="00E963DE">
        <w:t xml:space="preserve">речи происходит своевременно, но особенно там, где задержка развития моторной </w:t>
      </w:r>
      <w:r w:rsidR="009C2C3A">
        <w:t xml:space="preserve">стороны речи имеет отставание. </w:t>
      </w:r>
      <w:r w:rsidRPr="00E963DE">
        <w:t>Здесь речевое развитие детей нужно стимулировать путем тренировки движений пальцев рук.</w:t>
      </w:r>
      <w:r>
        <w:rPr>
          <w:noProof/>
          <w:color w:val="003366"/>
        </w:rPr>
        <w:t xml:space="preserve"> </w:t>
      </w:r>
    </w:p>
    <w:p w:rsidR="0052083C" w:rsidRPr="002D6A60" w:rsidRDefault="00657337" w:rsidP="0052083C">
      <w:pPr>
        <w:ind w:firstLine="720"/>
      </w:pPr>
      <w:r w:rsidRPr="002D6A60">
        <w:t xml:space="preserve">Именно к 6 – 7 годам заканчивается созревание соответствующих зон головного мозга, развитие мелких мышц кисти. У большинства детей пальцы малоподвижны, движения их отличаются неточностью или несогласованностью. Многие пятилетние дети держат ложку в кулаке, с трудом правильно берут кисточку, карандаш, иногда не могут расстегнуть и застегнуть пуговицы, зашнуровать ботинки. </w:t>
      </w:r>
      <w:r w:rsidR="0052083C" w:rsidRPr="002D6A60">
        <w:t xml:space="preserve">     </w:t>
      </w:r>
    </w:p>
    <w:p w:rsidR="00007BDD" w:rsidRPr="002D6A60" w:rsidRDefault="00657337" w:rsidP="00007BDD">
      <w:pPr>
        <w:ind w:firstLine="720"/>
      </w:pPr>
      <w:r w:rsidRPr="002D6A60">
        <w:lastRenderedPageBreak/>
        <w:t xml:space="preserve">Ускорить развитие мелкой моторики можно разными способами, например, такими: игры с мелкими предметами - </w:t>
      </w:r>
      <w:proofErr w:type="spellStart"/>
      <w:r w:rsidRPr="002D6A60">
        <w:t>пазлы</w:t>
      </w:r>
      <w:proofErr w:type="spellEnd"/>
      <w:r w:rsidRPr="002D6A60">
        <w:t>, мозаика, конструкторы, бусины и т.п.; массаж кистей и пальцев; лепка.</w:t>
      </w:r>
      <w:r w:rsidR="00007BDD" w:rsidRPr="002D6A60">
        <w:t xml:space="preserve"> </w:t>
      </w:r>
      <w:r w:rsidRPr="002D6A60">
        <w:t>Вязание</w:t>
      </w:r>
      <w:r w:rsidR="00007BDD" w:rsidRPr="002D6A60">
        <w:t xml:space="preserve"> </w:t>
      </w:r>
      <w:r w:rsidRPr="002D6A60">
        <w:t>– один из примеров, с помощью которого можно</w:t>
      </w:r>
      <w:r w:rsidR="00007BDD" w:rsidRPr="002D6A60">
        <w:t xml:space="preserve"> тоже ускорить  развитие мелкой </w:t>
      </w:r>
      <w:r w:rsidRPr="002D6A60">
        <w:t>моторики.</w:t>
      </w:r>
      <w:r w:rsidRPr="002D6A60">
        <w:rPr>
          <w:snapToGrid w:val="0"/>
          <w:w w:val="1"/>
          <w:bdr w:val="none" w:sz="0" w:space="0" w:color="auto" w:frame="1"/>
          <w:shd w:val="clear" w:color="auto" w:fill="000000"/>
        </w:rPr>
        <w:t xml:space="preserve"> </w:t>
      </w:r>
    </w:p>
    <w:p w:rsidR="00007BDD" w:rsidRDefault="00007BDD" w:rsidP="00454D7E">
      <w:pPr>
        <w:jc w:val="center"/>
        <w:rPr>
          <w:color w:val="003366"/>
        </w:rPr>
      </w:pPr>
      <w:r w:rsidRPr="00007BDD">
        <w:rPr>
          <w:noProof/>
          <w:color w:val="003366"/>
        </w:rPr>
        <w:drawing>
          <wp:inline distT="0" distB="0" distL="0" distR="0">
            <wp:extent cx="3160395" cy="2664862"/>
            <wp:effectExtent l="19050" t="0" r="1905" b="0"/>
            <wp:docPr id="11" name="Рисунок 2" descr="C:\Users\user\Desktop\CAM02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AM029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988" cy="26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7BDD">
        <w:rPr>
          <w:noProof/>
          <w:color w:val="003366"/>
        </w:rPr>
        <w:drawing>
          <wp:inline distT="0" distB="0" distL="0" distR="0">
            <wp:extent cx="2444441" cy="2687983"/>
            <wp:effectExtent l="19050" t="0" r="0" b="0"/>
            <wp:docPr id="12" name="Рисунок 4" descr="C:\Users\user\Desktop\IMG_20181218_180618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181218_180618_BURST001_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820" cy="269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337" w:rsidRPr="002D6A60" w:rsidRDefault="00007BDD" w:rsidP="00007BDD">
      <w:pPr>
        <w:jc w:val="both"/>
      </w:pPr>
      <w:r w:rsidRPr="002D6A60">
        <w:t xml:space="preserve">            </w:t>
      </w:r>
      <w:r w:rsidR="00657337" w:rsidRPr="002D6A60">
        <w:t>Движения пальцев стимулируют кору головного мозга, следовательно, у человека хорошо развиваются память, внимание, логическое мышление.</w:t>
      </w:r>
      <w:r w:rsidR="0052083C" w:rsidRPr="002D6A60">
        <w:t xml:space="preserve"> </w:t>
      </w:r>
      <w:r w:rsidR="00657337" w:rsidRPr="002D6A60">
        <w:t>Процесс вязания не только снимает напряжение и успокаивает, он развивает мелкую мотори</w:t>
      </w:r>
      <w:r w:rsidRPr="002D6A60">
        <w:t xml:space="preserve">ку и координацию движений руки, </w:t>
      </w:r>
      <w:r w:rsidR="00657337" w:rsidRPr="002D6A60">
        <w:t>именно он станет важной частью подготовки к школе, в частности, к письму.</w:t>
      </w:r>
    </w:p>
    <w:p w:rsidR="00657337" w:rsidRPr="002D6A60" w:rsidRDefault="00657337" w:rsidP="00454D7E">
      <w:pPr>
        <w:jc w:val="both"/>
      </w:pPr>
      <w:r w:rsidRPr="002D6A60">
        <w:t>Вязание – вид рукоделия не только доступный для старших дошкольников, но и очень полезный для формирования положительных качеств личности, необходимых ребёнку в его дальнейшем обучении в школе.</w:t>
      </w:r>
    </w:p>
    <w:p w:rsidR="00657337" w:rsidRPr="002D6A60" w:rsidRDefault="00657337" w:rsidP="00657337">
      <w:pPr>
        <w:ind w:firstLine="720"/>
        <w:jc w:val="both"/>
      </w:pPr>
      <w:r w:rsidRPr="002D6A60">
        <w:t>Вязание крючком детям освоить легче, чем вязание спицами, так как в руке ребёнка находится только один инструмент (крючок), а в работе только одна петля, а значит, за ней легче проследить, её поймать. Навыки вязания крючком могут пригодиться не только для создания полностью вывязанных из пряжи изделий. Но и для соединения или обвязывания деталей из ткани.</w:t>
      </w:r>
    </w:p>
    <w:p w:rsidR="00657337" w:rsidRDefault="002D6A60" w:rsidP="002D6A60">
      <w:pPr>
        <w:jc w:val="both"/>
      </w:pPr>
      <w:r>
        <w:t xml:space="preserve">            </w:t>
      </w:r>
      <w:r w:rsidR="00454D7E">
        <w:t xml:space="preserve">Обучение технике вязания </w:t>
      </w:r>
      <w:proofErr w:type="gramStart"/>
      <w:r w:rsidR="00454D7E">
        <w:t>крючком</w:t>
      </w:r>
      <w:proofErr w:type="gramEnd"/>
      <w:r w:rsidR="00454D7E">
        <w:t xml:space="preserve"> возможно рассматривать как эффективное средство развития мелкой моторики дошкольников. </w:t>
      </w:r>
    </w:p>
    <w:p w:rsidR="0091785D" w:rsidRPr="0091785D" w:rsidRDefault="0091785D" w:rsidP="0091785D">
      <w:pPr>
        <w:rPr>
          <w:b/>
          <w:bCs/>
        </w:rPr>
      </w:pPr>
      <w:r>
        <w:rPr>
          <w:b/>
          <w:bCs/>
        </w:rPr>
        <w:t xml:space="preserve">            </w:t>
      </w:r>
      <w:r w:rsidRPr="0091785D">
        <w:rPr>
          <w:b/>
          <w:bCs/>
        </w:rPr>
        <w:t>Что же получаем в результате?</w:t>
      </w:r>
    </w:p>
    <w:p w:rsidR="0091785D" w:rsidRPr="0091785D" w:rsidRDefault="0091785D" w:rsidP="0091785D">
      <w:pPr>
        <w:spacing w:after="200" w:line="276" w:lineRule="auto"/>
      </w:pPr>
      <w:r>
        <w:t xml:space="preserve">       Ф</w:t>
      </w:r>
      <w:r w:rsidRPr="0091785D">
        <w:t>ормирование устойчивого и сосредоточенного внимания; трудолюбия и усидчивости</w:t>
      </w:r>
      <w:r>
        <w:t xml:space="preserve">; </w:t>
      </w:r>
      <w:r w:rsidRPr="0091785D">
        <w:t>накопление ребенком двигательного и практического опыта, развитие мелких мышц кисти; развитие механизмов, необходимых  для овладения письмом;</w:t>
      </w:r>
      <w:r>
        <w:t xml:space="preserve"> </w:t>
      </w:r>
      <w:r w:rsidRPr="0091785D">
        <w:t>приобретение навыков и умений вязания крючком.</w:t>
      </w:r>
    </w:p>
    <w:p w:rsidR="00657337" w:rsidRPr="0091785D" w:rsidRDefault="002D6A60" w:rsidP="0091785D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color w:val="000066"/>
        </w:rPr>
      </w:pPr>
      <w:r w:rsidRPr="002D6A60">
        <w:rPr>
          <w:color w:val="000066"/>
        </w:rPr>
        <w:drawing>
          <wp:inline distT="0" distB="0" distL="0" distR="0">
            <wp:extent cx="3257550" cy="2265358"/>
            <wp:effectExtent l="19050" t="0" r="0" b="0"/>
            <wp:docPr id="2" name="Рисунок 5" descr="C:\Users\user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1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2" cy="226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337" w:rsidRPr="0091785D" w:rsidSect="00116DB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60E8"/>
    <w:multiLevelType w:val="hybridMultilevel"/>
    <w:tmpl w:val="F650EE06"/>
    <w:lvl w:ilvl="0" w:tplc="E1586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A3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4B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40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68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84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0F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EC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6B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337"/>
    <w:rsid w:val="00007BDD"/>
    <w:rsid w:val="000125EA"/>
    <w:rsid w:val="00094A2C"/>
    <w:rsid w:val="00116DBD"/>
    <w:rsid w:val="002703AF"/>
    <w:rsid w:val="002D6A60"/>
    <w:rsid w:val="00417D07"/>
    <w:rsid w:val="00454D7E"/>
    <w:rsid w:val="004C209A"/>
    <w:rsid w:val="0052083C"/>
    <w:rsid w:val="00657337"/>
    <w:rsid w:val="0091785D"/>
    <w:rsid w:val="009C2C3A"/>
    <w:rsid w:val="00D30837"/>
    <w:rsid w:val="00E64549"/>
    <w:rsid w:val="00E9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573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65733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16DBD"/>
    <w:rPr>
      <w:b/>
      <w:bCs/>
    </w:rPr>
  </w:style>
  <w:style w:type="character" w:styleId="a5">
    <w:name w:val="Emphasis"/>
    <w:basedOn w:val="a0"/>
    <w:uiPriority w:val="20"/>
    <w:qFormat/>
    <w:rsid w:val="00116DBD"/>
    <w:rPr>
      <w:i/>
      <w:iCs/>
    </w:rPr>
  </w:style>
  <w:style w:type="paragraph" w:styleId="a6">
    <w:name w:val="No Spacing"/>
    <w:uiPriority w:val="1"/>
    <w:qFormat/>
    <w:rsid w:val="0011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08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2019-02-23T17:04:00Z</dcterms:created>
  <dcterms:modified xsi:type="dcterms:W3CDTF">2019-02-26T07:36:00Z</dcterms:modified>
</cp:coreProperties>
</file>