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23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Temp\WinScan2PDF_Tmp\2019-07-15_12-38-23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15_12-38-23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3D" w:rsidRDefault="0063723D"/>
    <w:p w:rsidR="0063723D" w:rsidRDefault="0063723D"/>
    <w:p w:rsidR="0063723D" w:rsidRDefault="0063723D"/>
    <w:p w:rsidR="0063723D" w:rsidRDefault="0063723D"/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Организовывать работу по обследованию ДОУ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услуг.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Участвовать в составлении плана адаптации ДОУ и предоставляемых услуг для инвалидов.</w:t>
      </w:r>
    </w:p>
    <w:p w:rsidR="0063723D" w:rsidRPr="004C28CD" w:rsidRDefault="0063723D" w:rsidP="0063723D">
      <w:pPr>
        <w:pStyle w:val="21"/>
        <w:shd w:val="clear" w:color="auto" w:fill="auto"/>
        <w:tabs>
          <w:tab w:val="left" w:pos="3408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2.9</w:t>
      </w:r>
      <w:proofErr w:type="gramStart"/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азрабатывать проект графика переоснащения ДОУ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383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ДОУ с учетом условий, обеспечивающих их полное соответствие требованиям доступности для инвалидов.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ДОУ.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Систематически повышать свою квалификацию по вопросам обеспечения доступности для инвалидов объектов и услуг.</w:t>
      </w:r>
    </w:p>
    <w:p w:rsidR="0063723D" w:rsidRPr="004C28CD" w:rsidRDefault="0063723D" w:rsidP="0063723D">
      <w:pPr>
        <w:pStyle w:val="21"/>
        <w:shd w:val="clear" w:color="auto" w:fill="auto"/>
        <w:tabs>
          <w:tab w:val="left" w:pos="2158"/>
        </w:tabs>
        <w:spacing w:after="0" w:line="32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3.Права ответственного сотрудника за организацию работ по обеспечению доступности объекта и услуг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других правовых актов в сфере обеспечения доступности объектов и услуг.</w:t>
      </w:r>
    </w:p>
    <w:p w:rsidR="0063723D" w:rsidRPr="004C28CD" w:rsidRDefault="0063723D" w:rsidP="0063723D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Принимать решения в пределах своей компетенции; контролировать соблюдение сотрудниками ДОУ действующего законодательства, а также организационно-распорядительных документов, локальных актов учреждения по вопросам обеспечения доступности для инвалидов объекта и предоставляемых услуг.</w:t>
      </w:r>
    </w:p>
    <w:p w:rsidR="0063723D" w:rsidRPr="004C28CD" w:rsidRDefault="0063723D" w:rsidP="0063723D">
      <w:pPr>
        <w:pStyle w:val="21"/>
        <w:shd w:val="clear" w:color="auto" w:fill="auto"/>
        <w:tabs>
          <w:tab w:val="left" w:pos="1498"/>
        </w:tabs>
        <w:spacing w:after="0" w:line="326" w:lineRule="exact"/>
        <w:ind w:firstLine="0"/>
        <w:jc w:val="left"/>
        <w:rPr>
          <w:rStyle w:val="2"/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pStyle w:val="21"/>
        <w:numPr>
          <w:ilvl w:val="0"/>
          <w:numId w:val="1"/>
        </w:numPr>
        <w:shd w:val="clear" w:color="auto" w:fill="auto"/>
        <w:tabs>
          <w:tab w:val="left" w:pos="1498"/>
        </w:tabs>
        <w:spacing w:after="0" w:line="326" w:lineRule="exact"/>
        <w:ind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3. Ответственность ответственного сотрудника за организацию работ по обеспечению доступности объекта и услуг</w:t>
      </w:r>
    </w:p>
    <w:p w:rsidR="0063723D" w:rsidRPr="004C28CD" w:rsidRDefault="0063723D" w:rsidP="0063723D">
      <w:pPr>
        <w:pStyle w:val="21"/>
        <w:shd w:val="clear" w:color="auto" w:fill="auto"/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C28CD">
        <w:rPr>
          <w:rStyle w:val="2"/>
          <w:rFonts w:ascii="Times New Roman" w:hAnsi="Times New Roman" w:cs="Times New Roman"/>
          <w:color w:val="000000"/>
          <w:sz w:val="24"/>
          <w:szCs w:val="24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63723D" w:rsidRPr="004C28CD" w:rsidRDefault="0063723D" w:rsidP="0063723D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3723D" w:rsidRPr="004C28CD" w:rsidSect="00D04FB0">
          <w:pgSz w:w="11900" w:h="16840"/>
          <w:pgMar w:top="851" w:right="814" w:bottom="1022" w:left="1097" w:header="0" w:footer="3" w:gutter="0"/>
          <w:cols w:space="720"/>
        </w:sectPr>
      </w:pPr>
    </w:p>
    <w:p w:rsidR="0063723D" w:rsidRPr="004C28CD" w:rsidRDefault="0063723D" w:rsidP="0063723D">
      <w:pPr>
        <w:pStyle w:val="3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bookmark28"/>
      <w:r w:rsidRPr="004C28CD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Примерный перечень функциональных (должностных) обязанностей сотрудников организации </w:t>
      </w:r>
      <w:bookmarkEnd w:id="0"/>
      <w:r w:rsidRPr="004C28CD">
        <w:rPr>
          <w:rStyle w:val="4"/>
          <w:rFonts w:ascii="Times New Roman" w:hAnsi="Times New Roman" w:cs="Times New Roman"/>
          <w:color w:val="000000"/>
          <w:sz w:val="24"/>
          <w:szCs w:val="24"/>
        </w:rPr>
        <w:t>по обеспечению доступности объекта и услуг для инвалидов, оказания им необходимой помощи</w:t>
      </w:r>
    </w:p>
    <w:p w:rsidR="0063723D" w:rsidRPr="004C28CD" w:rsidRDefault="0063723D" w:rsidP="0063723D">
      <w:pPr>
        <w:pStyle w:val="a6"/>
        <w:framePr w:w="14957" w:wrap="notBeside" w:vAnchor="text" w:hAnchor="text" w:xAlign="center" w:y="1"/>
        <w:shd w:val="clear" w:color="auto" w:fill="auto"/>
        <w:spacing w:line="28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2530"/>
        <w:gridCol w:w="10435"/>
      </w:tblGrid>
      <w:tr w:rsidR="0063723D" w:rsidRPr="004C28CD" w:rsidTr="00682801">
        <w:trPr>
          <w:trHeight w:hRule="exact" w:val="80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Зона объекта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63723D" w:rsidRPr="004C28CD" w:rsidTr="00682801">
        <w:trPr>
          <w:trHeight w:val="79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CD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23D" w:rsidRPr="004C28CD" w:rsidTr="00682801">
        <w:trPr>
          <w:trHeight w:hRule="exact" w:val="467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proofErr w:type="spell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функциональные</w:t>
            </w:r>
            <w:proofErr w:type="spell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зоны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(управленческие,</w:t>
            </w:r>
            <w:proofErr w:type="gramEnd"/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распорядительные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функции)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2549"/>
        <w:gridCol w:w="10416"/>
      </w:tblGrid>
      <w:tr w:rsidR="0063723D" w:rsidRPr="004C28CD" w:rsidTr="00682801">
        <w:trPr>
          <w:trHeight w:hRule="exact" w:val="45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Все структурно-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выполнение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proofErr w:type="gram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правовых, организационно-</w:t>
            </w:r>
          </w:p>
        </w:tc>
      </w:tr>
      <w:tr w:rsidR="0063723D" w:rsidRPr="004C28CD" w:rsidTr="00682801">
        <w:trPr>
          <w:trHeight w:hRule="exact" w:val="307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распорядительных документов вышестоящих организаций, локальных актов</w:t>
            </w:r>
          </w:p>
        </w:tc>
      </w:tr>
      <w:tr w:rsidR="0063723D" w:rsidRPr="004C28CD" w:rsidTr="00682801">
        <w:trPr>
          <w:trHeight w:hRule="exact" w:val="341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ДОУ по вопросам доступности для инвалидов объектов и</w:t>
            </w:r>
          </w:p>
        </w:tc>
      </w:tr>
      <w:tr w:rsidR="0063723D" w:rsidRPr="004C28CD" w:rsidTr="00682801">
        <w:trPr>
          <w:trHeight w:hRule="exact"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 услуг, предписаний контролирующих органов</w:t>
            </w:r>
          </w:p>
        </w:tc>
      </w:tr>
      <w:tr w:rsidR="0063723D" w:rsidRPr="004C28CD" w:rsidTr="00682801">
        <w:trPr>
          <w:trHeight w:hRule="exact" w:val="336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Участвовать в разработке (корректировке), согласовывать и представлять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63723D" w:rsidRPr="004C28CD" w:rsidTr="00682801">
        <w:trPr>
          <w:trHeight w:hRule="exact" w:val="32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руководителю организации инструкции по вопросам доступности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  <w:tr w:rsidR="0063723D" w:rsidRPr="004C28CD" w:rsidTr="00682801">
        <w:trPr>
          <w:trHeight w:hRule="exact" w:val="298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инвалидов объектов и предоставляемых услуг</w:t>
            </w:r>
          </w:p>
        </w:tc>
      </w:tr>
      <w:tr w:rsidR="0063723D" w:rsidRPr="004C28CD" w:rsidTr="00682801">
        <w:trPr>
          <w:trHeight w:hRule="exact" w:val="346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сотрудника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обучение (инструктаж) и проверку знаний сотрудников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63723D" w:rsidRPr="004C28CD" w:rsidTr="00682801">
        <w:trPr>
          <w:trHeight w:hRule="exact" w:val="30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вопросам доступности для инвалидов объектов и предоставляемых услуг</w:t>
            </w:r>
          </w:p>
        </w:tc>
      </w:tr>
      <w:tr w:rsidR="0063723D" w:rsidRPr="004C28CD" w:rsidTr="00682801">
        <w:trPr>
          <w:trHeight w:hRule="exact" w:val="32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работу по предоставлению инвалидам бесплатно в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доступной</w:t>
            </w:r>
            <w:proofErr w:type="gramEnd"/>
          </w:p>
        </w:tc>
      </w:tr>
      <w:tr w:rsidR="0063723D" w:rsidRPr="004C28CD" w:rsidTr="00682801">
        <w:trPr>
          <w:trHeight w:hRule="exact" w:val="341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форме с учетом стойких расстройств функций организма информации об их правах,</w:t>
            </w:r>
          </w:p>
        </w:tc>
      </w:tr>
      <w:tr w:rsidR="0063723D" w:rsidRPr="004C28CD" w:rsidTr="00682801">
        <w:trPr>
          <w:trHeight w:hRule="exact" w:val="30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обязанностях</w:t>
            </w:r>
            <w:proofErr w:type="gram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видах услуг, сроках, порядке предоставления и условиях доступности</w:t>
            </w:r>
          </w:p>
        </w:tc>
      </w:tr>
      <w:tr w:rsidR="0063723D" w:rsidRPr="004C28CD" w:rsidTr="00682801">
        <w:trPr>
          <w:trHeight w:hRule="exact" w:val="265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объекта и услуг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комиссии по обследованию организации социального обслуживания и предоставляемых услуг (возглавлять комиссию) и составлению Паспорта доступности для инвалидов объекта и услуг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формировании плана адаптации объекта (объектов) организации и предоставляемых услуг для инвалидов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2549"/>
        <w:gridCol w:w="10416"/>
      </w:tblGrid>
      <w:tr w:rsidR="0063723D" w:rsidRPr="004C28CD" w:rsidTr="00682801">
        <w:trPr>
          <w:trHeight w:hRule="exact" w:val="2705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page" w:x="1001" w:y="665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page" w:x="1001" w:y="665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уровня доступности объекта (объектов) ДОУ и условий предоставления услуг с учетом потребностей инвалидов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ДОУ с учетом условий, обеспечивающих соответствие требованиям доступности для инвалидов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01" w:y="6658"/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3D" w:rsidRPr="004C28CD" w:rsidRDefault="0063723D" w:rsidP="0063723D">
      <w:pPr>
        <w:pStyle w:val="22"/>
        <w:framePr w:w="14957" w:wrap="notBeside" w:vAnchor="text" w:hAnchor="page" w:x="1001" w:y="6658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framePr w:w="1495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56"/>
      </w:tblGrid>
      <w:tr w:rsidR="0063723D" w:rsidRPr="004C28CD" w:rsidTr="00682801">
        <w:trPr>
          <w:trHeight w:val="806"/>
          <w:jc w:val="center"/>
        </w:trPr>
        <w:tc>
          <w:tcPr>
            <w:tcW w:w="1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C28CD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Сотрудники, предоставляющие социальные услуги потребителям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23D" w:rsidRPr="004C28CD" w:rsidRDefault="0063723D" w:rsidP="0063723D">
      <w:pPr>
        <w:framePr w:w="1495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1982"/>
        <w:gridCol w:w="10699"/>
      </w:tblGrid>
      <w:tr w:rsidR="0063723D" w:rsidRPr="004C28CD" w:rsidTr="00682801">
        <w:trPr>
          <w:trHeight w:hRule="exact" w:val="69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информацию для подготовки объявлений, инструкций, информации о графике работы,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after="0" w:line="322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необходимую помощь инвалидам при предоставлении услуги, при перемещении в пределах места оказания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gram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в одевании/раздевании, пользовании имеющимся в ДОУ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page" w:x="1021" w:y="1136"/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3D" w:rsidRPr="004C28CD" w:rsidRDefault="0063723D" w:rsidP="0063723D">
      <w:pPr>
        <w:framePr w:w="14957" w:wrap="notBeside" w:vAnchor="text" w:hAnchor="page" w:x="1021" w:y="1136"/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1982"/>
        <w:gridCol w:w="10699"/>
      </w:tblGrid>
      <w:tr w:rsidR="0063723D" w:rsidRPr="004C28CD" w:rsidTr="00682801">
        <w:trPr>
          <w:trHeight w:hRule="exact" w:val="467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 и вспомогательными устройствами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при оказании услуги, при необходимости, вызов (и допуск) </w:t>
            </w:r>
            <w:proofErr w:type="spell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сопровождающих лиц и помощников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заявки (требования) на оснащение группы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  <w:proofErr w:type="gramEnd"/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82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3D" w:rsidRPr="004C28CD" w:rsidRDefault="0063723D" w:rsidP="0063723D">
      <w:pPr>
        <w:framePr w:w="1495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1982"/>
        <w:gridCol w:w="10699"/>
      </w:tblGrid>
      <w:tr w:rsidR="0063723D" w:rsidRPr="004C28CD" w:rsidTr="00682801">
        <w:trPr>
          <w:trHeight w:hRule="exact" w:val="6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</w:t>
            </w: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персонал: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Зона целевого назначения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гигиенически</w:t>
            </w:r>
            <w:proofErr w:type="spell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помещения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помощь инвалидам </w:t>
            </w:r>
            <w:proofErr w:type="gram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либо с вызовом дополнительного вспомогательного персонала, экстренных служб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Осуществлять, при необходимости (возможности), вызов </w:t>
            </w:r>
            <w:proofErr w:type="spell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, вспомогательного персонала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3D" w:rsidRPr="004C28CD" w:rsidRDefault="0063723D" w:rsidP="0063723D">
      <w:pPr>
        <w:framePr w:w="1495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1905"/>
        <w:gridCol w:w="130"/>
        <w:gridCol w:w="10646"/>
      </w:tblGrid>
      <w:tr w:rsidR="0063723D" w:rsidRPr="004C28CD" w:rsidTr="00682801">
        <w:trPr>
          <w:trHeight w:hRule="exact" w:val="342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подготовке совместно со специалистами информационных материалов о работе ДОУ, о порядке получения (предоставления) услуг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составлении и оформлении заявок на оснащение группы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after="0" w:line="322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30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3D" w:rsidRPr="004C28CD" w:rsidTr="00682801">
        <w:trPr>
          <w:trHeight w:val="797"/>
          <w:jc w:val="center"/>
        </w:trPr>
        <w:tc>
          <w:tcPr>
            <w:tcW w:w="14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CD">
              <w:rPr>
                <w:rStyle w:val="2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Работники, осуществляющие функции обслуживания ДОУ</w:t>
            </w:r>
          </w:p>
        </w:tc>
      </w:tr>
      <w:tr w:rsidR="0063723D" w:rsidRPr="004C28CD" w:rsidTr="00682801">
        <w:trPr>
          <w:trHeight w:hRule="exact" w:val="307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Все зоны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</w:t>
            </w:r>
          </w:p>
        </w:tc>
      </w:tr>
    </w:tbl>
    <w:p w:rsidR="0063723D" w:rsidRPr="004C28CD" w:rsidRDefault="0063723D" w:rsidP="0063723D">
      <w:pPr>
        <w:pStyle w:val="22"/>
        <w:framePr w:w="14957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framePr w:w="1495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2126"/>
        <w:gridCol w:w="10555"/>
      </w:tblGrid>
      <w:tr w:rsidR="0063723D" w:rsidRPr="004C28CD" w:rsidTr="00682801">
        <w:trPr>
          <w:trHeight w:hRule="exact" w:val="3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framePr w:w="14957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подготовку (оборудование) места для колясочной, для хранения иных технических средств и для ожидания собаки-проводника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63723D" w:rsidRPr="004C28CD" w:rsidTr="00682801">
        <w:trPr>
          <w:trHeight w:hRule="exact" w:val="30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содействие инвалиду при движении по территории объекта</w:t>
            </w:r>
          </w:p>
        </w:tc>
      </w:tr>
      <w:tr w:rsidR="0063723D" w:rsidRPr="004C28CD" w:rsidTr="00682801">
        <w:trPr>
          <w:trHeight w:hRule="exact" w:val="20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63723D" w:rsidRPr="004C28CD" w:rsidRDefault="0063723D" w:rsidP="00682801">
            <w:pPr>
              <w:pStyle w:val="21"/>
              <w:framePr w:w="149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</w:tbl>
    <w:p w:rsidR="0063723D" w:rsidRPr="004C28CD" w:rsidRDefault="0063723D" w:rsidP="0063723D">
      <w:pPr>
        <w:framePr w:w="14957" w:wrap="notBeside" w:vAnchor="text" w:hAnchor="text" w:xAlign="center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Pr="004C28CD" w:rsidRDefault="0063723D" w:rsidP="00637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3D" w:rsidRDefault="0063723D"/>
    <w:sectPr w:rsidR="0063723D" w:rsidSect="006372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B"/>
    <w:multiLevelType w:val="multilevel"/>
    <w:tmpl w:val="00000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45"/>
    <w:multiLevelType w:val="multilevel"/>
    <w:tmpl w:val="000000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4F"/>
    <w:multiLevelType w:val="multilevel"/>
    <w:tmpl w:val="000000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51"/>
    <w:multiLevelType w:val="multilevel"/>
    <w:tmpl w:val="00000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53"/>
    <w:multiLevelType w:val="multilevel"/>
    <w:tmpl w:val="000000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55"/>
    <w:multiLevelType w:val="multilevel"/>
    <w:tmpl w:val="000000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59"/>
    <w:multiLevelType w:val="multilevel"/>
    <w:tmpl w:val="000000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3D"/>
    <w:rsid w:val="0063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3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63723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723D"/>
    <w:pPr>
      <w:widowControl w:val="0"/>
      <w:shd w:val="clear" w:color="auto" w:fill="FFFFFF"/>
      <w:spacing w:before="4800" w:after="60" w:line="240" w:lineRule="atLeas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locked/>
    <w:rsid w:val="0063723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3723D"/>
    <w:pPr>
      <w:widowControl w:val="0"/>
      <w:shd w:val="clear" w:color="auto" w:fill="FFFFFF"/>
      <w:spacing w:after="600" w:line="317" w:lineRule="exact"/>
      <w:ind w:hanging="660"/>
      <w:jc w:val="both"/>
    </w:pPr>
    <w:rPr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63723D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3723D"/>
    <w:pPr>
      <w:widowControl w:val="0"/>
      <w:shd w:val="clear" w:color="auto" w:fill="FFFFFF"/>
      <w:spacing w:after="420" w:line="240" w:lineRule="atLeast"/>
      <w:jc w:val="center"/>
      <w:outlineLvl w:val="2"/>
    </w:pPr>
    <w:rPr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locked/>
    <w:rsid w:val="0063723D"/>
    <w:rPr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3723D"/>
    <w:pPr>
      <w:widowControl w:val="0"/>
      <w:shd w:val="clear" w:color="auto" w:fill="FFFFFF"/>
      <w:spacing w:after="0" w:line="326" w:lineRule="exact"/>
      <w:jc w:val="both"/>
    </w:pPr>
    <w:rPr>
      <w:b/>
      <w:bCs/>
      <w:sz w:val="28"/>
      <w:szCs w:val="28"/>
    </w:rPr>
  </w:style>
  <w:style w:type="character" w:customStyle="1" w:styleId="20">
    <w:name w:val="Подпись к таблице (2)_"/>
    <w:basedOn w:val="a0"/>
    <w:link w:val="22"/>
    <w:locked/>
    <w:rsid w:val="0063723D"/>
    <w:rPr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63723D"/>
    <w:pPr>
      <w:widowControl w:val="0"/>
      <w:shd w:val="clear" w:color="auto" w:fill="FFFFFF"/>
      <w:spacing w:after="0" w:line="226" w:lineRule="exact"/>
    </w:pPr>
    <w:rPr>
      <w:b/>
      <w:bCs/>
      <w:sz w:val="18"/>
      <w:szCs w:val="18"/>
    </w:rPr>
  </w:style>
  <w:style w:type="character" w:customStyle="1" w:styleId="23">
    <w:name w:val="Основной текст (2) + Полужирный"/>
    <w:basedOn w:val="2"/>
    <w:rsid w:val="00637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2019-07-15T09:44:00Z</dcterms:created>
  <dcterms:modified xsi:type="dcterms:W3CDTF">2019-07-15T09:45:00Z</dcterms:modified>
</cp:coreProperties>
</file>